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tblGrid>
      <w:tr>
        <w:tc>
          <w:tcPr>
            <w:shd w:fill="1B3A57" w:val="clear"/>
            <w:tcMar>
              <w:top w:type="dxa" w:w="260"/>
              <w:left w:type="dxa" w:w="300"/>
              <w:bottom w:type="dxa" w:w="260"/>
              <w:right w:type="dxa" w:w="300"/>
            </w:tcMar>
          </w:tcPr>
          <w:p>
            <w:pPr>
              <w:spacing w:after="40"/>
            </w:pPr>
            <w:r>
              <w:rPr>
                <w:rFonts w:ascii="Calibri" w:cs="Calibri" w:eastAsia="Calibri" w:hAnsi="Calibri"/>
                <w:b/>
                <w:bCs/>
                <w:color w:val="B8862F"/>
                <w:spacing w:val="30"/>
                <w:sz w:val="18"/>
                <w:szCs w:val="18"/>
              </w:rPr>
              <w:t xml:space="preserve">KAIŠIADORIŲ R.</w:t>
            </w:r>
          </w:p>
          <w:p>
            <w:pPr>
              <w:spacing w:after="0"/>
            </w:pPr>
            <w:r>
              <w:rPr>
                <w:rFonts w:ascii="Calibri" w:cs="Calibri" w:eastAsia="Calibri" w:hAnsi="Calibri"/>
                <w:b/>
                <w:bCs/>
                <w:color w:val="FFFFFF"/>
                <w:sz w:val="26"/>
                <w:szCs w:val="26"/>
              </w:rPr>
              <w:t xml:space="preserve">Rumšiškių Antano Baranausko gimnazija</w:t>
            </w:r>
          </w:p>
        </w:tc>
      </w:tr>
    </w:tbl>
    <w:p>
      <w:pPr>
        <w:spacing w:after="500"/>
      </w:pPr>
    </w:p>
    <w:p>
      <w:pPr>
        <w:spacing w:after="40"/>
        <w:jc w:val="center"/>
      </w:pPr>
      <w:r>
        <w:rPr>
          <w:rFonts w:ascii="Calibri" w:cs="Calibri" w:eastAsia="Calibri" w:hAnsi="Calibri"/>
          <w:b/>
          <w:bCs/>
          <w:color w:val="B8862F"/>
          <w:spacing w:val="24"/>
          <w:sz w:val="20"/>
          <w:szCs w:val="20"/>
        </w:rPr>
        <w:t xml:space="preserve">INFORMACINIS LEIDINYS TĖVAMS</w:t>
      </w:r>
    </w:p>
    <w:p>
      <w:pPr>
        <w:spacing w:after="60"/>
        <w:jc w:val="center"/>
      </w:pPr>
      <w:r>
        <w:rPr>
          <w:rFonts w:ascii="Calibri" w:cs="Calibri" w:eastAsia="Calibri" w:hAnsi="Calibri"/>
          <w:b/>
          <w:bCs/>
          <w:color w:val="1B3A57"/>
          <w:sz w:val="72"/>
          <w:szCs w:val="72"/>
        </w:rPr>
        <w:t xml:space="preserve">UGDYMASIS</w:t>
      </w:r>
    </w:p>
    <w:p>
      <w:pPr>
        <w:pBdr>
          <w:bottom w:val="single" w:color="B8862F" w:sz="18" w:space="10"/>
        </w:pBdr>
        <w:spacing w:after="260"/>
        <w:jc w:val="center"/>
      </w:pPr>
      <w:r>
        <w:rPr>
          <w:rFonts w:ascii="Calibri" w:cs="Calibri" w:eastAsia="Calibri" w:hAnsi="Calibri"/>
          <w:b/>
          <w:bCs/>
          <w:color w:val="B8862F"/>
          <w:sz w:val="72"/>
          <w:szCs w:val="72"/>
        </w:rPr>
        <w:t xml:space="preserve">ŠEIMOJE</w:t>
      </w:r>
    </w:p>
    <w:p>
      <w:pPr>
        <w:spacing w:after="400"/>
        <w:jc w:val="center"/>
      </w:pPr>
      <w:r>
        <w:rPr>
          <w:rFonts w:ascii="Calibri" w:cs="Calibri" w:eastAsia="Calibri" w:hAnsi="Calibri"/>
          <w:i/>
          <w:iCs/>
          <w:color w:val="6E6E6E"/>
          <w:sz w:val="22"/>
          <w:szCs w:val="22"/>
        </w:rPr>
        <w:t xml:space="preserve">Kai vaiko ugdymą namuose organizuoja patys tėvai: ką reikia žinoti prieš renkantis šį kelią</w:t>
      </w:r>
    </w:p>
    <w:tbl>
      <w:tblPr>
        <w:tblW w:type="pct" w:w="92%"/>
        <w:jc w:val="center"/>
        <w:tblBorders>
          <w:top w:val="single" w:color="E7EEF3" w:sz="4"/>
          <w:left w:val="single" w:color="E7EEF3" w:sz="4"/>
          <w:bottom w:val="single" w:color="E7EEF3" w:sz="4"/>
          <w:right w:val="single" w:color="E7EEF3" w:sz="4"/>
          <w:insideH w:val="single" w:color="auto" w:sz="4"/>
          <w:insideV w:val="single" w:color="auto" w:sz="4"/>
        </w:tblBorders>
      </w:tblPr>
      <w:tblGrid>
        <w:gridCol w:w="100"/>
      </w:tblGrid>
      <w:tr>
        <w:tc>
          <w:tcPr>
            <w:shd w:fill="E7EEF3" w:val="clear"/>
            <w:tcMar>
              <w:top w:type="dxa" w:w="200"/>
              <w:left w:type="dxa" w:w="260"/>
              <w:bottom w:type="dxa" w:w="200"/>
              <w:right w:type="dxa" w:w="260"/>
            </w:tcMar>
          </w:tcPr>
          <w:p>
            <w:pPr>
              <w:spacing w:after="140" w:line="300"/>
              <w:jc w:val="both"/>
            </w:pPr>
            <w:r>
              <w:rPr>
                <w:rFonts w:ascii="Calibri" w:cs="Calibri" w:eastAsia="Calibri" w:hAnsi="Calibri"/>
                <w:color w:val="2B2B2B"/>
                <w:sz w:val="21"/>
                <w:szCs w:val="21"/>
              </w:rPr>
              <w:t xml:space="preserve">Ugdymasis šeimoje — tai vienas iš pavienio mokymosi formos įgyvendinimo būdų, kai vaiko ugdymą namuose, pagal su gimnazija suderintą individualų planą, organizuoja patys tėvai (globėjai, rūpintojai). Šiame leidinyje paprastai ir aiškiai paaiškiname, kas tai yra, kam tinka, kokios yra tėvų ir gimnazijos pareigos bei kaip pradėti, jei šis būdas atrodo tinkamas jūsų šeimai.</w:t>
            </w:r>
          </w:p>
        </w:tc>
      </w:tr>
    </w:tbl>
    <w:p>
      <w:pPr>
        <w:spacing w:after="420"/>
      </w:pPr>
    </w:p>
    <w:p>
      <w:pPr>
        <w:spacing w:after="100" w:before="160"/>
      </w:pPr>
      <w:r>
        <w:rPr>
          <w:rFonts w:ascii="Calibri" w:cs="Calibri" w:eastAsia="Calibri" w:hAnsi="Calibri"/>
          <w:b/>
          <w:bCs/>
          <w:color w:val="1B3A57"/>
          <w:sz w:val="22"/>
          <w:szCs w:val="22"/>
        </w:rPr>
        <w:t xml:space="preserve">Šiame leidinyje</w:t>
      </w:r>
    </w:p>
    <w:p>
      <w:pPr>
        <w:tabs>
          <w:tab w:val="right" w:pos="9026" w:leader="dot"/>
        </w:tabs>
        <w:spacing w:after="90"/>
      </w:pPr>
      <w:r>
        <w:rPr>
          <w:rFonts w:ascii="Calibri" w:cs="Calibri" w:eastAsia="Calibri" w:hAnsi="Calibri"/>
          <w:b/>
          <w:bCs/>
          <w:color w:val="B8862F"/>
          <w:sz w:val="21"/>
          <w:szCs w:val="21"/>
        </w:rPr>
        <w:t xml:space="preserve">2   </w:t>
      </w:r>
      <w:r>
        <w:rPr>
          <w:rFonts w:ascii="Calibri" w:cs="Calibri" w:eastAsia="Calibri" w:hAnsi="Calibri"/>
          <w:color w:val="2B2B2B"/>
          <w:sz w:val="21"/>
          <w:szCs w:val="21"/>
        </w:rPr>
        <w:t xml:space="preserve">Kas yra ugdymasis šeimoje?</w:t>
      </w:r>
    </w:p>
    <w:p>
      <w:pPr>
        <w:tabs>
          <w:tab w:val="right" w:pos="9026" w:leader="dot"/>
        </w:tabs>
        <w:spacing w:after="90"/>
      </w:pPr>
      <w:r>
        <w:rPr>
          <w:rFonts w:ascii="Calibri" w:cs="Calibri" w:eastAsia="Calibri" w:hAnsi="Calibri"/>
          <w:b/>
          <w:bCs/>
          <w:color w:val="B8862F"/>
          <w:sz w:val="21"/>
          <w:szCs w:val="21"/>
        </w:rPr>
        <w:t xml:space="preserve">3   </w:t>
      </w:r>
      <w:r>
        <w:rPr>
          <w:rFonts w:ascii="Calibri" w:cs="Calibri" w:eastAsia="Calibri" w:hAnsi="Calibri"/>
          <w:color w:val="2B2B2B"/>
          <w:sz w:val="21"/>
          <w:szCs w:val="21"/>
        </w:rPr>
        <w:t xml:space="preserve">Kaip vyksta ugdymas? Tėvų ir gimnazijos pareigos</w:t>
      </w:r>
    </w:p>
    <w:p>
      <w:pPr>
        <w:tabs>
          <w:tab w:val="right" w:pos="9026" w:leader="dot"/>
        </w:tabs>
        <w:spacing w:after="90"/>
      </w:pPr>
      <w:r>
        <w:rPr>
          <w:rFonts w:ascii="Calibri" w:cs="Calibri" w:eastAsia="Calibri" w:hAnsi="Calibri"/>
          <w:b/>
          <w:bCs/>
          <w:color w:val="B8862F"/>
          <w:sz w:val="21"/>
          <w:szCs w:val="21"/>
        </w:rPr>
        <w:t xml:space="preserve">4   </w:t>
      </w:r>
      <w:r>
        <w:rPr>
          <w:rFonts w:ascii="Calibri" w:cs="Calibri" w:eastAsia="Calibri" w:hAnsi="Calibri"/>
          <w:color w:val="2B2B2B"/>
          <w:sz w:val="21"/>
          <w:szCs w:val="21"/>
        </w:rPr>
        <w:t xml:space="preserve">Kaip pradėti? Žingsniai, dokumentai, kontaktai</w:t>
      </w:r>
    </w:p>
    <w:p>
      <w:pPr>
        <w:spacing w:after="300"/>
      </w:pPr>
    </w:p>
    <w:p>
      <w:pPr>
        <w:jc w:val="center"/>
      </w:pPr>
      <w:r>
        <w:rPr>
          <w:rFonts w:ascii="Calibri" w:cs="Calibri" w:eastAsia="Calibri" w:hAnsi="Calibri"/>
          <w:color w:val="6E6E6E"/>
          <w:sz w:val="18"/>
          <w:szCs w:val="18"/>
        </w:rPr>
        <w:t xml:space="preserve">Rumšos g. 36, Rumšiškių mstl., LT-56336, Kaišiadorių r. sav.   ·   tel. +370 637 37425   ·   rumsiskiugimnazija.lt</w:t>
      </w:r>
    </w:p>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PAGRINDAI</w:t>
            </w:r>
          </w:p>
        </w:tc>
        <w:tc>
          <w:tcPr>
            <w:tcW w:type="pct" w:w="30%"/>
          </w:tcPr>
          <w:p>
            <w:pPr>
              <w:jc w:val="right"/>
            </w:pPr>
            <w:r>
              <w:rPr>
                <w:rFonts w:ascii="Calibri" w:cs="Calibri" w:eastAsia="Calibri" w:hAnsi="Calibri"/>
                <w:b/>
                <w:bCs/>
                <w:color w:val="1B3A57"/>
                <w:sz w:val="18"/>
                <w:szCs w:val="18"/>
              </w:rPr>
              <w:t xml:space="preserve">02</w:t>
            </w:r>
          </w:p>
        </w:tc>
      </w:tr>
    </w:tbl>
    <w:p>
      <w:pPr>
        <w:pBdr>
          <w:bottom w:val="single" w:color="B8862F" w:sz="12" w:space="6"/>
        </w:pBdr>
        <w:spacing w:after="200" w:before="0"/>
      </w:pPr>
      <w:r>
        <w:rPr>
          <w:rFonts w:ascii="Calibri" w:cs="Calibri" w:eastAsia="Calibri" w:hAnsi="Calibri"/>
          <w:b/>
          <w:bCs/>
          <w:color w:val="1B3A57"/>
          <w:sz w:val="40"/>
          <w:szCs w:val="40"/>
        </w:rPr>
        <w:t xml:space="preserve">Kas yra ugdymasis šeimoje?</w:t>
      </w:r>
    </w:p>
    <w:p>
      <w:pPr>
        <w:spacing w:after="140" w:line="300"/>
        <w:jc w:val="both"/>
      </w:pPr>
      <w:r>
        <w:rPr>
          <w:rFonts w:ascii="Calibri" w:cs="Calibri" w:eastAsia="Calibri" w:hAnsi="Calibri"/>
          <w:b/>
          <w:bCs/>
          <w:color w:val="1B3A57"/>
          <w:sz w:val="21"/>
          <w:szCs w:val="21"/>
        </w:rPr>
        <w:t xml:space="preserve">Ugdymasis šeimoje — tai pavienio mokymosi formos įgyvendinimo būdas, </w:t>
      </w:r>
      <w:r>
        <w:rPr>
          <w:rFonts w:ascii="Calibri" w:cs="Calibri" w:eastAsia="Calibri" w:hAnsi="Calibri"/>
          <w:color w:val="2B2B2B"/>
          <w:sz w:val="21"/>
          <w:szCs w:val="21"/>
        </w:rPr>
        <w:t xml:space="preserve">kai vaikas mokosi namuose, o jo ugdymą, vadovaudamiesi su gimnazija suderintu individualiu ugdymo planu, organizuoja tėvai (globėjai, rūpintojai). Taip įgytas išsilavinimas prilyginamas mokykloje įgytam.</w:t>
      </w:r>
    </w:p>
    <w:p>
      <w:pPr>
        <w:spacing w:after="120"/>
      </w:pPr>
    </w:p>
    <w:tbl>
      <w:tblPr>
        <w:tblW w:type="pct" w:w="100%"/>
        <w:tblBorders>
          <w:top w:val="single" w:color="E7EEF3" w:sz="4"/>
          <w:left w:val="single" w:color="1B3A57" w:sz="24"/>
          <w:bottom w:val="single" w:color="E7EEF3" w:sz="4"/>
          <w:right w:val="single" w:color="E7EEF3" w:sz="4"/>
          <w:insideH w:val="single" w:color="auto" w:sz="4"/>
          <w:insideV w:val="single" w:color="auto" w:sz="4"/>
        </w:tblBorders>
      </w:tblPr>
      <w:tblGrid>
        <w:gridCol w:w="100"/>
      </w:tblGrid>
      <w:tr>
        <w:tc>
          <w:tcPr>
            <w:shd w:fill="E7EEF3"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Teisinis pagrindas</w:t>
            </w:r>
          </w:p>
          <w:p>
            <w:pPr>
              <w:spacing w:after="60" w:line="280"/>
            </w:pPr>
            <w:r>
              <w:rPr>
                <w:rFonts w:ascii="Calibri" w:cs="Calibri" w:eastAsia="Calibri" w:hAnsi="Calibri"/>
                <w:color w:val="2B2B2B"/>
                <w:sz w:val="20"/>
                <w:szCs w:val="20"/>
              </w:rPr>
              <w:t xml:space="preserve">•  Ugdymasis šeimoje reglamentuotas Ugdymosi šeimoje įgyvendinimo tvarkos apraše, patvirtintame Lietuvos Respublikos Vyriausybės 2020 m. gegužės 20 d. nutarimu Nr. 504.</w:t>
            </w:r>
          </w:p>
          <w:p>
            <w:pPr>
              <w:spacing w:after="60" w:line="280"/>
            </w:pPr>
            <w:r>
              <w:rPr>
                <w:rFonts w:ascii="Calibri" w:cs="Calibri" w:eastAsia="Calibri" w:hAnsi="Calibri"/>
                <w:color w:val="2B2B2B"/>
                <w:sz w:val="20"/>
                <w:szCs w:val="20"/>
              </w:rPr>
              <w:t xml:space="preserve">•  Šiuo būdu galima mokytis pagal priešmokyklinio, pradinio, pagrindinio ir vidurinio ugdymo bendrąsias programas.</w:t>
            </w:r>
          </w:p>
          <w:p>
            <w:pPr>
              <w:spacing w:after="60" w:line="280"/>
            </w:pPr>
            <w:r>
              <w:rPr>
                <w:rFonts w:ascii="Calibri" w:cs="Calibri" w:eastAsia="Calibri" w:hAnsi="Calibri"/>
                <w:color w:val="2B2B2B"/>
                <w:sz w:val="20"/>
                <w:szCs w:val="20"/>
              </w:rPr>
              <w:t xml:space="preserve">•  Aprašas reglamentuoja prašymų pateikimą, tėvų pareigas, ugdymosi sąlygų vertinimą, mokymosi sutarties sudarymą bei mokinio pažangos vertinimą.</w:t>
            </w:r>
          </w:p>
        </w:tc>
      </w:tr>
    </w:tbl>
    <w:p>
      <w:pPr>
        <w:spacing w:after="200"/>
      </w:pPr>
    </w:p>
    <w:p>
      <w:pPr>
        <w:spacing w:after="140" w:before="260"/>
      </w:pPr>
      <w:r>
        <w:rPr>
          <w:rFonts w:ascii="Calibri" w:cs="Calibri" w:eastAsia="Calibri" w:hAnsi="Calibri"/>
          <w:b/>
          <w:bCs/>
          <w:color w:val="1B3A57"/>
          <w:sz w:val="27"/>
          <w:szCs w:val="27"/>
        </w:rPr>
        <w:t xml:space="preserve">Kam gali tikti šis būdas?</w:t>
      </w:r>
    </w:p>
    <w:p>
      <w:pPr>
        <w:spacing w:after="90" w:line="290"/>
      </w:pPr>
      <w:r>
        <w:rPr>
          <w:rFonts w:ascii="Calibri" w:cs="Calibri" w:eastAsia="Calibri" w:hAnsi="Calibri"/>
          <w:color w:val="2B2B2B"/>
          <w:sz w:val="21"/>
          <w:szCs w:val="21"/>
        </w:rPr>
        <w:t xml:space="preserve">•  Šeimoms, norinčioms labiau individualizuoti vaiko ugdymą ir mokymosi tempą.</w:t>
      </w:r>
    </w:p>
    <w:p>
      <w:pPr>
        <w:spacing w:after="90" w:line="290"/>
      </w:pPr>
      <w:r>
        <w:rPr>
          <w:rFonts w:ascii="Calibri" w:cs="Calibri" w:eastAsia="Calibri" w:hAnsi="Calibri"/>
          <w:color w:val="2B2B2B"/>
          <w:sz w:val="21"/>
          <w:szCs w:val="21"/>
        </w:rPr>
        <w:t xml:space="preserve">•  Vaikams, intensyviai sportuojantiems ar besimokantiems profesionaliojo meno srityje.</w:t>
      </w:r>
    </w:p>
    <w:p>
      <w:pPr>
        <w:spacing w:after="90" w:line="290"/>
      </w:pPr>
      <w:r>
        <w:rPr>
          <w:rFonts w:ascii="Calibri" w:cs="Calibri" w:eastAsia="Calibri" w:hAnsi="Calibri"/>
          <w:color w:val="2B2B2B"/>
          <w:sz w:val="21"/>
          <w:szCs w:val="21"/>
        </w:rPr>
        <w:t xml:space="preserve">•  Šeimoms, kurios dėl gyvenamosios vietos, kelionių ar kitų aplinkybių renkasi lankstesnį ugdymo organizavimą.</w:t>
      </w:r>
    </w:p>
    <w:p>
      <w:pPr>
        <w:spacing w:after="90" w:line="290"/>
      </w:pPr>
      <w:r>
        <w:rPr>
          <w:rFonts w:ascii="Calibri" w:cs="Calibri" w:eastAsia="Calibri" w:hAnsi="Calibri"/>
          <w:color w:val="2B2B2B"/>
          <w:sz w:val="21"/>
          <w:szCs w:val="21"/>
        </w:rPr>
        <w:t xml:space="preserve">•  Mokiniams, kuriems, tėvų vertinimu, geriau tinka mokymasis namų aplinkoje.</w:t>
      </w:r>
    </w:p>
    <w:p>
      <w:pPr>
        <w:spacing w:after="160"/>
      </w:pPr>
    </w:p>
    <w:tbl>
      <w:tblPr>
        <w:tblW w:type="pct" w:w="100%"/>
        <w:tblBorders>
          <w:top w:val="single" w:color="F4E9D8" w:sz="4"/>
          <w:left w:val="single" w:color="B8862F" w:sz="24"/>
          <w:bottom w:val="single" w:color="F4E9D8" w:sz="4"/>
          <w:right w:val="single" w:color="F4E9D8" w:sz="4"/>
          <w:insideH w:val="single" w:color="auto" w:sz="4"/>
          <w:insideV w:val="single" w:color="auto" w:sz="4"/>
        </w:tblBorders>
      </w:tblPr>
      <w:tblGrid>
        <w:gridCol w:w="100"/>
      </w:tblGrid>
      <w:tr>
        <w:tc>
          <w:tcPr>
            <w:shd w:fill="F4E9D8"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Svarbu žinoti</w:t>
            </w:r>
          </w:p>
          <w:p>
            <w:pPr>
              <w:spacing w:after="60" w:line="280"/>
            </w:pPr>
            <w:r>
              <w:rPr>
                <w:rFonts w:ascii="Calibri" w:cs="Calibri" w:eastAsia="Calibri" w:hAnsi="Calibri"/>
                <w:color w:val="2B2B2B"/>
                <w:sz w:val="20"/>
                <w:szCs w:val="20"/>
              </w:rPr>
              <w:t xml:space="preserve">•  Ugdymosi šeimoje sąlygas vertina Valstybės vaiko teisių apsaugos ir įvaikinimo tarnybos teritorinis skyrius.</w:t>
            </w:r>
          </w:p>
          <w:p>
            <w:pPr>
              <w:spacing w:after="60" w:line="280"/>
            </w:pPr>
            <w:r>
              <w:rPr>
                <w:rFonts w:ascii="Calibri" w:cs="Calibri" w:eastAsia="Calibri" w:hAnsi="Calibri"/>
                <w:color w:val="2B2B2B"/>
                <w:sz w:val="20"/>
                <w:szCs w:val="20"/>
              </w:rPr>
              <w:t xml:space="preserve">•  Galutinį sprendimą dėl ugdymo organizavimo šeimoje priima savivaldybės administracija ir gimnazija, atsižvelgdamos į pateiktą informaciją.</w:t>
            </w:r>
          </w:p>
          <w:p>
            <w:pPr>
              <w:spacing w:after="60" w:line="280"/>
            </w:pPr>
            <w:r>
              <w:rPr>
                <w:rFonts w:ascii="Calibri" w:cs="Calibri" w:eastAsia="Calibri" w:hAnsi="Calibri"/>
                <w:color w:val="2B2B2B"/>
                <w:sz w:val="20"/>
                <w:szCs w:val="20"/>
              </w:rPr>
              <w:t xml:space="preserve">•  Prieš priimant sprendimą visada verta pasikonsultuoti su gimnazijos administracija.</w:t>
            </w:r>
          </w:p>
        </w:tc>
      </w:tr>
    </w:tbl>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ORGANIZAVIMAS</w:t>
            </w:r>
          </w:p>
        </w:tc>
        <w:tc>
          <w:tcPr>
            <w:tcW w:type="pct" w:w="30%"/>
          </w:tcPr>
          <w:p>
            <w:pPr>
              <w:jc w:val="right"/>
            </w:pPr>
            <w:r>
              <w:rPr>
                <w:rFonts w:ascii="Calibri" w:cs="Calibri" w:eastAsia="Calibri" w:hAnsi="Calibri"/>
                <w:b/>
                <w:bCs/>
                <w:color w:val="1B3A57"/>
                <w:sz w:val="18"/>
                <w:szCs w:val="18"/>
              </w:rPr>
              <w:t xml:space="preserve">03</w:t>
            </w:r>
          </w:p>
        </w:tc>
      </w:tr>
    </w:tbl>
    <w:p>
      <w:pPr>
        <w:pBdr>
          <w:bottom w:val="single" w:color="B8862F" w:sz="12" w:space="6"/>
        </w:pBdr>
        <w:spacing w:after="200" w:before="0"/>
      </w:pPr>
      <w:r>
        <w:rPr>
          <w:rFonts w:ascii="Calibri" w:cs="Calibri" w:eastAsia="Calibri" w:hAnsi="Calibri"/>
          <w:b/>
          <w:bCs/>
          <w:color w:val="1B3A57"/>
          <w:sz w:val="40"/>
          <w:szCs w:val="40"/>
        </w:rPr>
        <w:t xml:space="preserve">Kaip vyksta ugdymas namuose?</w:t>
      </w:r>
    </w:p>
    <w:p>
      <w:pPr>
        <w:spacing w:after="140" w:before="260"/>
      </w:pPr>
      <w:r>
        <w:rPr>
          <w:rFonts w:ascii="Calibri" w:cs="Calibri" w:eastAsia="Calibri" w:hAnsi="Calibri"/>
          <w:b/>
          <w:bCs/>
          <w:color w:val="1B3A57"/>
          <w:sz w:val="27"/>
          <w:szCs w:val="27"/>
        </w:rPr>
        <w:t xml:space="preserve">Gimnazijos vaidmuo</w:t>
      </w:r>
    </w:p>
    <w:p>
      <w:pPr>
        <w:spacing w:after="90" w:line="290"/>
      </w:pPr>
      <w:r>
        <w:rPr>
          <w:rFonts w:ascii="Calibri" w:cs="Calibri" w:eastAsia="Calibri" w:hAnsi="Calibri"/>
          <w:color w:val="2B2B2B"/>
          <w:sz w:val="21"/>
          <w:szCs w:val="21"/>
        </w:rPr>
        <w:t xml:space="preserve">•  Konsultuoja tėvus ugdymo turinio ir organizavimo klausimais.</w:t>
      </w:r>
    </w:p>
    <w:p>
      <w:pPr>
        <w:spacing w:after="90" w:line="290"/>
      </w:pPr>
      <w:r>
        <w:rPr>
          <w:rFonts w:ascii="Calibri" w:cs="Calibri" w:eastAsia="Calibri" w:hAnsi="Calibri"/>
          <w:color w:val="2B2B2B"/>
          <w:sz w:val="21"/>
          <w:szCs w:val="21"/>
        </w:rPr>
        <w:t xml:space="preserve">•  Padeda parengti individualų mokinio ugdymo planą.</w:t>
      </w:r>
    </w:p>
    <w:p>
      <w:pPr>
        <w:spacing w:after="90" w:line="290"/>
      </w:pPr>
      <w:r>
        <w:rPr>
          <w:rFonts w:ascii="Calibri" w:cs="Calibri" w:eastAsia="Calibri" w:hAnsi="Calibri"/>
          <w:color w:val="2B2B2B"/>
          <w:sz w:val="21"/>
          <w:szCs w:val="21"/>
        </w:rPr>
        <w:t xml:space="preserve">•  Aprūpina mokymo(si) priemonėmis ir reikalinga metodine medžiaga.</w:t>
      </w:r>
    </w:p>
    <w:p>
      <w:pPr>
        <w:spacing w:after="90" w:line="290"/>
      </w:pPr>
      <w:r>
        <w:rPr>
          <w:rFonts w:ascii="Calibri" w:cs="Calibri" w:eastAsia="Calibri" w:hAnsi="Calibri"/>
          <w:color w:val="2B2B2B"/>
          <w:sz w:val="21"/>
          <w:szCs w:val="21"/>
        </w:rPr>
        <w:t xml:space="preserve">•  Periodiškai (pvz., kas pusmetį ar mokslo metų pabaigoje) vertina mokinio mokymosi pasiekimus ir pažangą.</w:t>
      </w:r>
    </w:p>
    <w:p>
      <w:pPr>
        <w:spacing w:after="90" w:line="290"/>
      </w:pPr>
      <w:r>
        <w:rPr>
          <w:rFonts w:ascii="Calibri" w:cs="Calibri" w:eastAsia="Calibri" w:hAnsi="Calibri"/>
          <w:color w:val="2B2B2B"/>
          <w:sz w:val="21"/>
          <w:szCs w:val="21"/>
        </w:rPr>
        <w:t xml:space="preserve">•  Sudaro su tėvais mokymosi sutartį, kurioje aptariamos ugdymo organizavimo sąlygos.</w:t>
      </w:r>
    </w:p>
    <w:p>
      <w:pPr>
        <w:spacing w:after="140" w:before="260"/>
      </w:pPr>
      <w:r>
        <w:rPr>
          <w:rFonts w:ascii="Calibri" w:cs="Calibri" w:eastAsia="Calibri" w:hAnsi="Calibri"/>
          <w:b/>
          <w:bCs/>
          <w:color w:val="1B3A57"/>
          <w:sz w:val="27"/>
          <w:szCs w:val="27"/>
        </w:rPr>
        <w:t xml:space="preserve">Tėvų (globėjų, rūpintojų) pareigos</w:t>
      </w:r>
    </w:p>
    <w:p>
      <w:pPr>
        <w:spacing w:after="90" w:line="290"/>
      </w:pPr>
      <w:r>
        <w:rPr>
          <w:rFonts w:ascii="Calibri" w:cs="Calibri" w:eastAsia="Calibri" w:hAnsi="Calibri"/>
          <w:color w:val="2B2B2B"/>
          <w:sz w:val="21"/>
          <w:szCs w:val="21"/>
        </w:rPr>
        <w:t xml:space="preserve">•  Sudaryti vaikui tinkamas ugdymosi sąlygas namuose.</w:t>
      </w:r>
    </w:p>
    <w:p>
      <w:pPr>
        <w:spacing w:after="90" w:line="290"/>
      </w:pPr>
      <w:r>
        <w:rPr>
          <w:rFonts w:ascii="Calibri" w:cs="Calibri" w:eastAsia="Calibri" w:hAnsi="Calibri"/>
          <w:color w:val="2B2B2B"/>
          <w:sz w:val="21"/>
          <w:szCs w:val="21"/>
        </w:rPr>
        <w:t xml:space="preserve">•  Užtikrinti, kad būtų įgyvendinama visa privaloma ugdymo programa.</w:t>
      </w:r>
    </w:p>
    <w:p>
      <w:pPr>
        <w:spacing w:after="90" w:line="290"/>
      </w:pPr>
      <w:r>
        <w:rPr>
          <w:rFonts w:ascii="Calibri" w:cs="Calibri" w:eastAsia="Calibri" w:hAnsi="Calibri"/>
          <w:color w:val="2B2B2B"/>
          <w:sz w:val="21"/>
          <w:szCs w:val="21"/>
        </w:rPr>
        <w:t xml:space="preserve">•  Rūpintis vaiko socializacija — bendravimu su bendraamžiais, dalyvavimu popamokinėje veikloje.</w:t>
      </w:r>
    </w:p>
    <w:p>
      <w:pPr>
        <w:spacing w:after="90" w:line="290"/>
      </w:pPr>
      <w:r>
        <w:rPr>
          <w:rFonts w:ascii="Calibri" w:cs="Calibri" w:eastAsia="Calibri" w:hAnsi="Calibri"/>
          <w:color w:val="2B2B2B"/>
          <w:sz w:val="21"/>
          <w:szCs w:val="21"/>
        </w:rPr>
        <w:t xml:space="preserve">•  Bendradarbiauti su gimnazija, teikti reikiamą informaciją ir sudaryti sąlygas pasiekimų vertinimui.</w:t>
      </w:r>
    </w:p>
    <w:p>
      <w:pPr>
        <w:spacing w:after="90" w:line="290"/>
      </w:pPr>
      <w:r>
        <w:rPr>
          <w:rFonts w:ascii="Calibri" w:cs="Calibri" w:eastAsia="Calibri" w:hAnsi="Calibri"/>
          <w:color w:val="2B2B2B"/>
          <w:sz w:val="21"/>
          <w:szCs w:val="21"/>
        </w:rPr>
        <w:t xml:space="preserve">•  Atsakyti už vaiko mokymosi pasiekimus ir jų atitiktį ugdymo programai.</w:t>
      </w:r>
    </w:p>
    <w:p>
      <w:pPr>
        <w:spacing w:after="140" w:before="260"/>
      </w:pPr>
      <w:r>
        <w:rPr>
          <w:rFonts w:ascii="Calibri" w:cs="Calibri" w:eastAsia="Calibri" w:hAnsi="Calibri"/>
          <w:b/>
          <w:bCs/>
          <w:color w:val="1B3A57"/>
          <w:sz w:val="27"/>
          <w:szCs w:val="27"/>
        </w:rPr>
        <w:t xml:space="preserve">Vertinimas ir sutartis</w:t>
      </w:r>
    </w:p>
    <w:p>
      <w:pPr>
        <w:spacing w:after="140" w:line="300"/>
        <w:jc w:val="both"/>
      </w:pPr>
      <w:r>
        <w:rPr>
          <w:rFonts w:ascii="Calibri" w:cs="Calibri" w:eastAsia="Calibri" w:hAnsi="Calibri"/>
          <w:color w:val="2B2B2B"/>
          <w:sz w:val="21"/>
          <w:szCs w:val="21"/>
        </w:rPr>
        <w:t xml:space="preserve">Mokinio pasiekimai vertinami periodiškai, pagal mokymosi sutartyje numatytą tvarką ir terminus. Jei sutarties sąlygų nesilaikoma arba nepasiekiama pakankamos pažangos, sutartis gali būti nutraukta, o mokinys grąžinamas mokytis grupinio mokymosi forma.</w:t>
      </w:r>
    </w:p>
    <w:p>
      <w:pPr>
        <w:spacing w:after="160"/>
      </w:pPr>
    </w:p>
    <w:tbl>
      <w:tblPr>
        <w:tblW w:type="pct" w:w="100%"/>
        <w:tblBorders>
          <w:top w:val="single" w:color="F4E9D8" w:sz="4"/>
          <w:left w:val="single" w:color="B8862F" w:sz="24"/>
          <w:bottom w:val="single" w:color="F4E9D8" w:sz="4"/>
          <w:right w:val="single" w:color="F4E9D8" w:sz="4"/>
          <w:insideH w:val="single" w:color="auto" w:sz="4"/>
          <w:insideV w:val="single" w:color="auto" w:sz="4"/>
        </w:tblBorders>
      </w:tblPr>
      <w:tblGrid>
        <w:gridCol w:w="100"/>
      </w:tblGrid>
      <w:tr>
        <w:tc>
          <w:tcPr>
            <w:shd w:fill="F4E9D8"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Ar žinojote?</w:t>
            </w:r>
          </w:p>
          <w:p>
            <w:pPr>
              <w:spacing w:after="60" w:line="280"/>
            </w:pPr>
            <w:r>
              <w:rPr>
                <w:rFonts w:ascii="Calibri" w:cs="Calibri" w:eastAsia="Calibri" w:hAnsi="Calibri"/>
                <w:color w:val="2B2B2B"/>
                <w:sz w:val="20"/>
                <w:szCs w:val="20"/>
              </w:rPr>
              <w:t xml:space="preserve">•  Namuose ugdomas mokinys gali dalyvauti gimnazijos organizuojamose neformaliojo švietimo veiklose, būreliuose ir renginiuose kartu su kitais mokiniais.</w:t>
            </w:r>
          </w:p>
          <w:p>
            <w:pPr>
              <w:spacing w:after="60" w:line="280"/>
            </w:pPr>
            <w:r>
              <w:rPr>
                <w:rFonts w:ascii="Calibri" w:cs="Calibri" w:eastAsia="Calibri" w:hAnsi="Calibri"/>
                <w:color w:val="2B2B2B"/>
                <w:sz w:val="20"/>
                <w:szCs w:val="20"/>
              </w:rPr>
              <w:t xml:space="preserve">•  Mokinys, ugdomas šeimoje, laiko tuos pačius pasiekimų patikrinimus ir egzaminus kaip ir kiti gimnazijos mokiniai.</w:t>
            </w:r>
          </w:p>
        </w:tc>
      </w:tr>
    </w:tbl>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PRADŽIA</w:t>
            </w:r>
          </w:p>
        </w:tc>
        <w:tc>
          <w:tcPr>
            <w:tcW w:type="pct" w:w="30%"/>
          </w:tcPr>
          <w:p>
            <w:pPr>
              <w:jc w:val="right"/>
            </w:pPr>
            <w:r>
              <w:rPr>
                <w:rFonts w:ascii="Calibri" w:cs="Calibri" w:eastAsia="Calibri" w:hAnsi="Calibri"/>
                <w:b/>
                <w:bCs/>
                <w:color w:val="1B3A57"/>
                <w:sz w:val="18"/>
                <w:szCs w:val="18"/>
              </w:rPr>
              <w:t xml:space="preserve">04</w:t>
            </w:r>
          </w:p>
        </w:tc>
      </w:tr>
    </w:tbl>
    <w:p>
      <w:pPr>
        <w:pBdr>
          <w:bottom w:val="single" w:color="B8862F" w:sz="12" w:space="6"/>
        </w:pBdr>
        <w:spacing w:after="200" w:before="0"/>
      </w:pPr>
      <w:r>
        <w:rPr>
          <w:rFonts w:ascii="Calibri" w:cs="Calibri" w:eastAsia="Calibri" w:hAnsi="Calibri"/>
          <w:b/>
          <w:bCs/>
          <w:color w:val="1B3A57"/>
          <w:sz w:val="40"/>
          <w:szCs w:val="40"/>
        </w:rPr>
        <w:t xml:space="preserve">Kaip pradėti ugdymą šeimoje?</w:t>
      </w:r>
    </w:p>
    <w:p>
      <w:pPr>
        <w:spacing w:after="140" w:line="300"/>
        <w:jc w:val="both"/>
      </w:pPr>
      <w:r>
        <w:rPr>
          <w:rFonts w:ascii="Calibri" w:cs="Calibri" w:eastAsia="Calibri" w:hAnsi="Calibri"/>
          <w:color w:val="2B2B2B"/>
          <w:sz w:val="21"/>
          <w:szCs w:val="21"/>
        </w:rPr>
        <w:t xml:space="preserve">Toliau pateikiami pagrindiniai žingsniai, kurių reikia norint, kad vaiko ugdymas šeimoje būtų įteisintas ir jam padėtų organizuoti Rumšiškių Antano Baranausko gimnazija.</w:t>
      </w:r>
    </w:p>
    <w:p>
      <w:pPr>
        <w:spacing w:after="110" w:line="290"/>
      </w:pPr>
      <w:r>
        <w:rPr>
          <w:rFonts w:ascii="Calibri" w:cs="Calibri" w:eastAsia="Calibri" w:hAnsi="Calibri"/>
          <w:b/>
          <w:bCs/>
          <w:color w:val="B8862F"/>
          <w:sz w:val="21"/>
          <w:szCs w:val="21"/>
        </w:rPr>
        <w:t xml:space="preserve">1.  </w:t>
      </w:r>
      <w:r>
        <w:rPr>
          <w:rFonts w:ascii="Calibri" w:cs="Calibri" w:eastAsia="Calibri" w:hAnsi="Calibri"/>
          <w:color w:val="2B2B2B"/>
          <w:sz w:val="21"/>
          <w:szCs w:val="21"/>
        </w:rPr>
        <w:t xml:space="preserve">Susipažinkite su ugdymosi šeimoje sąlygomis ir pasitarkite su gimnazijos administracija dėl galimybių.</w:t>
      </w:r>
    </w:p>
    <w:p>
      <w:pPr>
        <w:spacing w:after="110" w:line="290"/>
      </w:pPr>
      <w:r>
        <w:rPr>
          <w:rFonts w:ascii="Calibri" w:cs="Calibri" w:eastAsia="Calibri" w:hAnsi="Calibri"/>
          <w:b/>
          <w:bCs/>
          <w:color w:val="B8862F"/>
          <w:sz w:val="21"/>
          <w:szCs w:val="21"/>
        </w:rPr>
        <w:t xml:space="preserve">2.  </w:t>
      </w:r>
      <w:r>
        <w:rPr>
          <w:rFonts w:ascii="Calibri" w:cs="Calibri" w:eastAsia="Calibri" w:hAnsi="Calibri"/>
          <w:color w:val="2B2B2B"/>
          <w:sz w:val="21"/>
          <w:szCs w:val="21"/>
        </w:rPr>
        <w:t xml:space="preserve">Užpildykite Ugdymosi šeimoje įgyvendinimo tvarkos aprašo klausimyną tėvams ir vaikui dėl ugdymosi šeimoje sąlygų.</w:t>
      </w:r>
    </w:p>
    <w:p>
      <w:pPr>
        <w:spacing w:after="110" w:line="290"/>
      </w:pPr>
      <w:r>
        <w:rPr>
          <w:rFonts w:ascii="Calibri" w:cs="Calibri" w:eastAsia="Calibri" w:hAnsi="Calibri"/>
          <w:b/>
          <w:bCs/>
          <w:color w:val="B8862F"/>
          <w:sz w:val="21"/>
          <w:szCs w:val="21"/>
        </w:rPr>
        <w:t xml:space="preserve">3.  </w:t>
      </w:r>
      <w:r>
        <w:rPr>
          <w:rFonts w:ascii="Calibri" w:cs="Calibri" w:eastAsia="Calibri" w:hAnsi="Calibri"/>
          <w:color w:val="2B2B2B"/>
          <w:sz w:val="21"/>
          <w:szCs w:val="21"/>
        </w:rPr>
        <w:t xml:space="preserve">Pateikite prašymą gimnazijos direktoriui (arba savivaldybės administracijos švietimo padaliniui) — įprastai iki birželio 15–30 d., prieš prasidedant naujiems mokslo metams.</w:t>
      </w:r>
    </w:p>
    <w:p>
      <w:pPr>
        <w:spacing w:after="110" w:line="290"/>
      </w:pPr>
      <w:r>
        <w:rPr>
          <w:rFonts w:ascii="Calibri" w:cs="Calibri" w:eastAsia="Calibri" w:hAnsi="Calibri"/>
          <w:b/>
          <w:bCs/>
          <w:color w:val="B8862F"/>
          <w:sz w:val="21"/>
          <w:szCs w:val="21"/>
        </w:rPr>
        <w:t xml:space="preserve">4.  </w:t>
      </w:r>
      <w:r>
        <w:rPr>
          <w:rFonts w:ascii="Calibri" w:cs="Calibri" w:eastAsia="Calibri" w:hAnsi="Calibri"/>
          <w:color w:val="2B2B2B"/>
          <w:sz w:val="21"/>
          <w:szCs w:val="21"/>
        </w:rPr>
        <w:t xml:space="preserve">Kreipkitės į Valstybės vaiko teisių apsaugos ir įvaikinimo tarnybos teritorinį skyrių dėl šeimos ugdymosi sąlygų įvertinimo.</w:t>
      </w:r>
    </w:p>
    <w:p>
      <w:pPr>
        <w:spacing w:after="110" w:line="290"/>
      </w:pPr>
      <w:r>
        <w:rPr>
          <w:rFonts w:ascii="Calibri" w:cs="Calibri" w:eastAsia="Calibri" w:hAnsi="Calibri"/>
          <w:b/>
          <w:bCs/>
          <w:color w:val="B8862F"/>
          <w:sz w:val="21"/>
          <w:szCs w:val="21"/>
        </w:rPr>
        <w:t xml:space="preserve">5.  </w:t>
      </w:r>
      <w:r>
        <w:rPr>
          <w:rFonts w:ascii="Calibri" w:cs="Calibri" w:eastAsia="Calibri" w:hAnsi="Calibri"/>
          <w:color w:val="2B2B2B"/>
          <w:sz w:val="21"/>
          <w:szCs w:val="21"/>
        </w:rPr>
        <w:t xml:space="preserve">Pasirašykite mokymosi sutartį su gimnazija, kurioje aptariamos ugdymo organizavimo ir vertinimo sąlygos.</w:t>
      </w:r>
    </w:p>
    <w:p>
      <w:pPr>
        <w:spacing w:after="110" w:line="290"/>
      </w:pPr>
      <w:r>
        <w:rPr>
          <w:rFonts w:ascii="Calibri" w:cs="Calibri" w:eastAsia="Calibri" w:hAnsi="Calibri"/>
          <w:b/>
          <w:bCs/>
          <w:color w:val="B8862F"/>
          <w:sz w:val="21"/>
          <w:szCs w:val="21"/>
        </w:rPr>
        <w:t xml:space="preserve">6.  </w:t>
      </w:r>
      <w:r>
        <w:rPr>
          <w:rFonts w:ascii="Calibri" w:cs="Calibri" w:eastAsia="Calibri" w:hAnsi="Calibri"/>
          <w:color w:val="2B2B2B"/>
          <w:sz w:val="21"/>
          <w:szCs w:val="21"/>
        </w:rPr>
        <w:t xml:space="preserve">Pradėkite ugdymą namuose pagal su gimnazija suderintą individualų ugdymo planą.</w:t>
      </w:r>
    </w:p>
    <w:p>
      <w:pPr>
        <w:spacing w:after="160"/>
      </w:pPr>
    </w:p>
    <w:tbl>
      <w:tblPr>
        <w:tblW w:type="pct" w:w="100%"/>
        <w:tblBorders>
          <w:top w:val="single" w:color="E7EEF3" w:sz="4"/>
          <w:left w:val="single" w:color="1B3A57" w:sz="24"/>
          <w:bottom w:val="single" w:color="E7EEF3" w:sz="4"/>
          <w:right w:val="single" w:color="E7EEF3" w:sz="4"/>
          <w:insideH w:val="single" w:color="auto" w:sz="4"/>
          <w:insideV w:val="single" w:color="auto" w:sz="4"/>
        </w:tblBorders>
      </w:tblPr>
      <w:tblGrid>
        <w:gridCol w:w="100"/>
      </w:tblGrid>
      <w:tr>
        <w:tc>
          <w:tcPr>
            <w:shd w:fill="E7EEF3"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Paprastai reikalingi dokumentai</w:t>
            </w:r>
          </w:p>
          <w:p>
            <w:pPr>
              <w:spacing w:after="60" w:line="280"/>
            </w:pPr>
            <w:r>
              <w:rPr>
                <w:rFonts w:ascii="Calibri" w:cs="Calibri" w:eastAsia="Calibri" w:hAnsi="Calibri"/>
                <w:color w:val="2B2B2B"/>
                <w:sz w:val="20"/>
                <w:szCs w:val="20"/>
              </w:rPr>
              <w:t xml:space="preserve">•  Laisvos formos prašymas gimnazijos direktoriui.</w:t>
            </w:r>
          </w:p>
          <w:p>
            <w:pPr>
              <w:spacing w:after="60" w:line="280"/>
            </w:pPr>
            <w:r>
              <w:rPr>
                <w:rFonts w:ascii="Calibri" w:cs="Calibri" w:eastAsia="Calibri" w:hAnsi="Calibri"/>
                <w:color w:val="2B2B2B"/>
                <w:sz w:val="20"/>
                <w:szCs w:val="20"/>
              </w:rPr>
              <w:t xml:space="preserve">•  Užpildytas Ugdymosi šeimoje įgyvendinimo tvarkos aprašo klausimynas tėvams ir vaikui.</w:t>
            </w:r>
          </w:p>
          <w:p>
            <w:pPr>
              <w:spacing w:after="60" w:line="280"/>
            </w:pPr>
            <w:r>
              <w:rPr>
                <w:rFonts w:ascii="Calibri" w:cs="Calibri" w:eastAsia="Calibri" w:hAnsi="Calibri"/>
                <w:color w:val="2B2B2B"/>
                <w:sz w:val="20"/>
                <w:szCs w:val="20"/>
              </w:rPr>
              <w:t xml:space="preserve">•  Vaiko ankstesnius mokymosi pasiekimus liudijantis dokumentas (jei toks yra).</w:t>
            </w:r>
          </w:p>
          <w:p>
            <w:pPr>
              <w:spacing w:after="60" w:line="280"/>
            </w:pPr>
            <w:r>
              <w:rPr>
                <w:rFonts w:ascii="Calibri" w:cs="Calibri" w:eastAsia="Calibri" w:hAnsi="Calibri"/>
                <w:color w:val="2B2B2B"/>
                <w:sz w:val="20"/>
                <w:szCs w:val="20"/>
              </w:rPr>
              <w:t xml:space="preserve">•  Valstybės vaiko teisių apsaugos ir įvaikinimo tarnybos teritorinio skyriaus pateikta informacija.</w:t>
            </w:r>
          </w:p>
        </w:tc>
      </w:tr>
    </w:tbl>
    <w:p>
      <w:pPr>
        <w:spacing w:after="260"/>
      </w:pPr>
    </w:p>
    <w:tbl>
      <w:tblPr>
        <w:tblW w:type="pct" w:w="100%"/>
        <w:tblBorders>
          <w:top w:val="none"/>
          <w:left w:val="none"/>
          <w:bottom w:val="none"/>
          <w:right w:val="none"/>
          <w:insideH w:val="none"/>
          <w:insideV w:val="none"/>
        </w:tblBorders>
      </w:tblPr>
      <w:tblGrid>
        <w:gridCol w:w="100"/>
      </w:tblGrid>
      <w:tr>
        <w:tc>
          <w:tcPr>
            <w:shd w:fill="FFFFFF" w:val="clear"/>
          </w:tcPr>
          <w:tbl>
            <w:tblPr>
              <w:tblW w:type="pct" w:w="100%"/>
              <w:tblBorders>
                <w:top w:val="single" w:color="1B3A57" w:sz="4"/>
                <w:left w:val="single" w:color="1B3A57" w:sz="4"/>
                <w:bottom w:val="single" w:color="1B3A57" w:sz="4"/>
                <w:right w:val="single" w:color="1B3A57" w:sz="4"/>
                <w:insideH w:val="single" w:color="auto" w:sz="4"/>
                <w:insideV w:val="single" w:color="auto" w:sz="4"/>
              </w:tblBorders>
            </w:tblPr>
            <w:tblGrid>
              <w:gridCol w:w="100"/>
            </w:tblGrid>
            <w:tr>
              <w:tc>
                <w:tcPr>
                  <w:shd w:fill="1B3A57" w:val="clear"/>
                  <w:tcMar>
                    <w:top w:type="dxa" w:w="220"/>
                    <w:left w:type="dxa" w:w="260"/>
                    <w:bottom w:type="dxa" w:w="220"/>
                    <w:right w:type="dxa" w:w="260"/>
                  </w:tcMar>
                </w:tcPr>
                <w:p>
                  <w:pPr>
                    <w:spacing w:after="100"/>
                  </w:pPr>
                  <w:r>
                    <w:rPr>
                      <w:rFonts w:ascii="Calibri" w:cs="Calibri" w:eastAsia="Calibri" w:hAnsi="Calibri"/>
                      <w:b/>
                      <w:bCs/>
                      <w:color w:val="B8862F"/>
                      <w:sz w:val="23"/>
                      <w:szCs w:val="23"/>
                    </w:rPr>
                    <w:t xml:space="preserve">Turite klausimų? Susisiekite su mumis</w:t>
                  </w:r>
                </w:p>
                <w:p>
                  <w:pPr>
                    <w:spacing w:after="50"/>
                  </w:pPr>
                  <w:r>
                    <w:rPr>
                      <w:rFonts w:ascii="Calibri" w:cs="Calibri" w:eastAsia="Calibri" w:hAnsi="Calibri"/>
                      <w:b/>
                      <w:bCs/>
                      <w:color w:val="FFFFFF"/>
                      <w:sz w:val="20"/>
                      <w:szCs w:val="20"/>
                    </w:rPr>
                    <w:t xml:space="preserve">Kaišiadorių r. Rumšiškių Antano Baranausko gimnazija</w:t>
                  </w:r>
                </w:p>
                <w:p>
                  <w:pPr>
                    <w:spacing w:after="50"/>
                  </w:pPr>
                  <w:r>
                    <w:rPr>
                      <w:rFonts w:ascii="Calibri" w:cs="Calibri" w:eastAsia="Calibri" w:hAnsi="Calibri"/>
                      <w:color w:val="FFFFFF"/>
                      <w:sz w:val="20"/>
                      <w:szCs w:val="20"/>
                    </w:rPr>
                    <w:t xml:space="preserve">Adresas: Rumšos g. 36, Rumšiškių mstl., LT-56336, Kaišiadorių r. sav.</w:t>
                  </w:r>
                </w:p>
                <w:p>
                  <w:pPr>
                    <w:spacing w:after="50"/>
                  </w:pPr>
                  <w:r>
                    <w:rPr>
                      <w:rFonts w:ascii="Calibri" w:cs="Calibri" w:eastAsia="Calibri" w:hAnsi="Calibri"/>
                      <w:color w:val="FFFFFF"/>
                      <w:sz w:val="20"/>
                      <w:szCs w:val="20"/>
                    </w:rPr>
                    <w:t xml:space="preserve">Telefonas: +370 637 37425</w:t>
                  </w:r>
                </w:p>
                <w:p>
                  <w:pPr>
                    <w:spacing w:after="0"/>
                  </w:pPr>
                  <w:r>
                    <w:rPr>
                      <w:rFonts w:ascii="Calibri" w:cs="Calibri" w:eastAsia="Calibri" w:hAnsi="Calibri"/>
                      <w:color w:val="FFFFFF"/>
                      <w:sz w:val="20"/>
                      <w:szCs w:val="20"/>
                    </w:rPr>
                    <w:t xml:space="preserve">Interneto svetainė: rumsiskiugimnazija.lt</w:t>
                  </w:r>
                </w:p>
              </w:tc>
            </w:tr>
          </w:tbl>
          <w:p/>
        </w:tc>
      </w:tr>
    </w:tbl>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EEF3" w:sz="6" w:space="4"/>
      </w:pBdr>
      <w:tabs>
        <w:tab w:val="right" w:pos="9026"/>
      </w:tabs>
    </w:pPr>
    <w:r>
      <w:rPr>
        <w:rFonts w:ascii="Calibri" w:cs="Calibri" w:eastAsia="Calibri" w:hAnsi="Calibri"/>
        <w:color w:val="6E6E6E"/>
        <w:sz w:val="16"/>
        <w:szCs w:val="16"/>
      </w:rPr>
      <w:t xml:space="preserve">rumsiskiugimnazija.lt</w:t>
    </w:r>
    <w:r>
      <w:rPr>
        <w:sz w:val="16"/>
        <w:szCs w:val="16"/>
      </w:rPr>
      <w:t xml:space="preserve">	</w:t>
    </w:r>
    <w:r>
      <w:rPr>
        <w:rFonts w:ascii="Calibri" w:cs="Calibri" w:eastAsia="Calibri" w:hAnsi="Calibri"/>
        <w:color w:val="6E6E6E"/>
        <w:sz w:val="16"/>
        <w:szCs w:val="16"/>
      </w:rPr>
      <w:t xml:space="preserve">Psl. </w:t>
    </w:r>
    <w:r>
      <w:rPr>
        <w:rFonts w:ascii="Calibri" w:cs="Calibri" w:eastAsia="Calibri" w:hAnsi="Calibri"/>
        <w:color w:val="6E6E6E"/>
        <w:sz w:val="16"/>
        <w:szCs w:val="16"/>
      </w:rPr>
      <w:fldChar w:fldCharType="begin"/>
      <w:instrText xml:space="preserve">PAGE</w:instrText>
      <w:fldChar w:fldCharType="separate"/>
      <w:fldChar w:fldCharType="end"/>
    </w:r>
    <w:r>
      <w:rPr>
        <w:rFonts w:ascii="Calibri" w:cs="Calibri" w:eastAsia="Calibri" w:hAnsi="Calibri"/>
        <w:color w:val="6E6E6E"/>
        <w:sz w:val="16"/>
        <w:szCs w:val="16"/>
      </w:rPr>
      <w:t xml:space="preserve"> /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7EEF3" w:sz="6" w:space="4"/>
      </w:pBdr>
      <w:tabs>
        <w:tab w:val="right" w:pos="9026"/>
      </w:tabs>
    </w:pPr>
    <w:r>
      <w:rPr>
        <w:rFonts w:ascii="Calibri" w:cs="Calibri" w:eastAsia="Calibri" w:hAnsi="Calibri"/>
        <w:color w:val="6E6E6E"/>
        <w:sz w:val="16"/>
        <w:szCs w:val="16"/>
      </w:rPr>
      <w:t xml:space="preserve">Rumšiškių Antano Baranausko gimnazija</w:t>
    </w:r>
    <w:r>
      <w:rPr>
        <w:rFonts w:ascii="Calibri" w:cs="Calibri" w:eastAsia="Calibri" w:hAnsi="Calibri"/>
        <w:color w:val="6E6E6E"/>
        <w:sz w:val="16"/>
        <w:szCs w:val="16"/>
      </w:rPr>
      <w:t xml:space="preserve">	Ugdymasis šeimoje · informacinis leidinys tėvams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2026-07-03T09:43:40.264Z</dcterms:created>
  <dcterms:modified xsi:type="dcterms:W3CDTF">2026-07-03T09:43:40.276Z</dcterms:modified>
</cp:coreProperties>
</file>

<file path=docProps/custom.xml><?xml version="1.0" encoding="utf-8"?>
<Properties xmlns="http://schemas.openxmlformats.org/officeDocument/2006/custom-properties" xmlns:vt="http://schemas.openxmlformats.org/officeDocument/2006/docPropsVTypes"/>
</file>